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3E" w:rsidRPr="009E1260" w:rsidRDefault="0013173E" w:rsidP="0013173E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55128106"/>
      <w:r w:rsidRPr="009E1260">
        <w:rPr>
          <w:rFonts w:ascii="Times New Roman" w:eastAsia="Times New Roman" w:hAnsi="Times New Roman" w:cs="Times New Roman"/>
          <w:b/>
          <w:bCs/>
          <w:color w:val="548DD4"/>
          <w:kern w:val="36"/>
          <w:sz w:val="32"/>
          <w:szCs w:val="32"/>
          <w:lang w:eastAsia="ru-RU"/>
        </w:rPr>
        <w:t>Додаток № 2:</w:t>
      </w:r>
      <w:bookmarkEnd w:id="0"/>
      <w:r w:rsidRPr="009E1260">
        <w:rPr>
          <w:rFonts w:ascii="Times New Roman" w:eastAsia="Times New Roman" w:hAnsi="Times New Roman" w:cs="Times New Roman"/>
          <w:b/>
          <w:bCs/>
          <w:color w:val="548DD4"/>
          <w:kern w:val="36"/>
          <w:sz w:val="32"/>
          <w:szCs w:val="32"/>
          <w:lang w:eastAsia="ru-RU"/>
        </w:rPr>
        <w:t> Комунікаційна стратегія, технічне завдання</w:t>
      </w: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0"/>
        <w:gridCol w:w="3795"/>
      </w:tblGrid>
      <w:tr w:rsidR="0013173E" w:rsidRPr="009E1260" w:rsidTr="00796620">
        <w:trPr>
          <w:trHeight w:val="1882"/>
        </w:trPr>
        <w:tc>
          <w:tcPr>
            <w:tcW w:w="5802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2.1. Комунікаційна стратегія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ПРИКЛАД СТРУКТУРИ 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Інструкція для заявника:</w:t>
            </w:r>
          </w:p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1.Комунікаційна стратегія є обов’язковим Додатком до заявки програми «Знакові події».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Заповнюється відповідно до потреб проекту, що подається на грант від УКФ.</w:t>
            </w:r>
          </w:p>
        </w:tc>
      </w:tr>
    </w:tbl>
    <w:p w:rsidR="0013173E" w:rsidRPr="009E1260" w:rsidRDefault="0013173E" w:rsidP="001317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Інформація, які необхідно висвітлити:</w:t>
      </w:r>
    </w:p>
    <w:p w:rsidR="0013173E" w:rsidRPr="009E1260" w:rsidRDefault="0013173E" w:rsidP="0013173E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 комунікаційної стратегії</w:t>
      </w:r>
    </w:p>
    <w:p w:rsidR="0013173E" w:rsidRPr="009E1260" w:rsidRDefault="0013173E" w:rsidP="0013173E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 комунікаційної стратегії</w:t>
      </w:r>
    </w:p>
    <w:p w:rsidR="0013173E" w:rsidRPr="009E1260" w:rsidRDefault="0013173E" w:rsidP="0013173E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Заплановані результати комунікаційної стратегії</w:t>
      </w:r>
    </w:p>
    <w:p w:rsidR="0013173E" w:rsidRPr="009E1260" w:rsidRDefault="0013173E" w:rsidP="0013173E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реалізації комунікаційної стратегії</w:t>
      </w:r>
    </w:p>
    <w:p w:rsidR="0013173E" w:rsidRPr="009E1260" w:rsidRDefault="0013173E" w:rsidP="0013173E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Цільова аудиторія: шляхи залучення та методи охоплення</w:t>
      </w:r>
    </w:p>
    <w:p w:rsidR="0013173E" w:rsidRPr="009E1260" w:rsidRDefault="0013173E" w:rsidP="0013173E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999"/>
        <w:gridCol w:w="1027"/>
        <w:gridCol w:w="937"/>
        <w:gridCol w:w="1645"/>
        <w:gridCol w:w="3166"/>
        <w:gridCol w:w="1268"/>
      </w:tblGrid>
      <w:tr w:rsidR="0013173E" w:rsidRPr="009E1260" w:rsidTr="007966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Сегмент цільової аудиторії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Ключові меседжі (про проект загалом та заходи в межах ініціатив)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Ключові спікери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Канали комунікації (спецпроекти у ЗМІ, публікації в соціальних мережах, розповсюдження друкованої продукції, банерна реклама, </w:t>
            </w:r>
            <w:proofErr w:type="spellStart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</w:t>
            </w:r>
            <w:proofErr w:type="spellEnd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ТБ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Кількісні та якісні показники використаного комунікаційного інструменту (запланована кількість та тематика спецпроектів у ЗМІ, кількість та тематика публікацій у </w:t>
            </w:r>
            <w:proofErr w:type="spellStart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Facebook</w:t>
            </w:r>
            <w:proofErr w:type="spellEnd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Instagram</w:t>
            </w:r>
            <w:proofErr w:type="spellEnd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Telegram</w:t>
            </w:r>
            <w:proofErr w:type="spellEnd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/тощо, кількість поліграфії та методи розповсюд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ження, 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сітілайтів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</w:t>
            </w: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бордів</w:t>
            </w:r>
            <w:proofErr w:type="spellEnd"/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Заплановане кількісне охоплення сегменту цільової аудиторії</w:t>
            </w:r>
          </w:p>
        </w:tc>
      </w:tr>
      <w:tr w:rsidR="0013173E" w:rsidRPr="009E1260" w:rsidTr="007966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73E" w:rsidRPr="009E1260" w:rsidTr="007966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73E" w:rsidRPr="009E1260" w:rsidTr="007966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73E" w:rsidRPr="009E1260" w:rsidTr="007966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n...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1"/>
        <w:gridCol w:w="3094"/>
      </w:tblGrid>
      <w:tr w:rsidR="0013173E" w:rsidRPr="009E1260" w:rsidTr="00796620">
        <w:trPr>
          <w:trHeight w:val="1882"/>
        </w:trPr>
        <w:tc>
          <w:tcPr>
            <w:tcW w:w="6511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2.2. Технічне завдання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ПРИКЛАД СТРУКТУРИ 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Інструкція для заявника:</w:t>
            </w:r>
          </w:p>
          <w:p w:rsidR="0013173E" w:rsidRPr="009E1260" w:rsidRDefault="0013173E" w:rsidP="007966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1.Технічне завдання є обов’язковим Додатком до заявки програми «Знакові події»</w:t>
            </w:r>
          </w:p>
          <w:p w:rsidR="0013173E" w:rsidRPr="009E1260" w:rsidRDefault="0013173E" w:rsidP="007966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Заповнюється відповідно до потреб проекту, що подається на грант від УКФ.</w:t>
            </w:r>
          </w:p>
        </w:tc>
      </w:tr>
    </w:tbl>
    <w:p w:rsidR="0013173E" w:rsidRPr="009E1260" w:rsidRDefault="0013173E" w:rsidP="001317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3E" w:rsidRPr="009E1260" w:rsidRDefault="0013173E" w:rsidP="001317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разі якщо планується створення цифрових продуктів, надайте інформацію, яка розкриває концепцію сайту, мобільного додатку, </w:t>
      </w:r>
      <w:proofErr w:type="spellStart"/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веб-платформи</w:t>
      </w:r>
      <w:proofErr w:type="spellEnd"/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тощо, із зазначенням якісних і технічних характеристик, таких як: </w:t>
      </w:r>
    </w:p>
    <w:p w:rsidR="0013173E" w:rsidRPr="009E1260" w:rsidRDefault="0013173E" w:rsidP="0013173E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орієнтовне технічне завдання, </w:t>
      </w:r>
    </w:p>
    <w:p w:rsidR="0013173E" w:rsidRPr="009E1260" w:rsidRDefault="0013173E" w:rsidP="0013173E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структура, </w:t>
      </w:r>
    </w:p>
    <w:p w:rsidR="0013173E" w:rsidRPr="009E1260" w:rsidRDefault="0013173E" w:rsidP="0013173E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навігація сайту, </w:t>
      </w:r>
    </w:p>
    <w:p w:rsidR="0013173E" w:rsidRPr="009E1260" w:rsidRDefault="0013173E" w:rsidP="0013173E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приблизний контент </w:t>
      </w:r>
    </w:p>
    <w:p w:rsidR="0013173E" w:rsidRPr="009E1260" w:rsidRDefault="0013173E" w:rsidP="0013173E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буде підтримуватися продукт у майбутньому тощо.</w:t>
      </w:r>
    </w:p>
    <w:p w:rsidR="0013173E" w:rsidRPr="009E1260" w:rsidRDefault="0013173E" w:rsidP="001317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1CD" w:rsidRDefault="0013173E">
      <w:bookmarkStart w:id="1" w:name="_GoBack"/>
      <w:bookmarkEnd w:id="1"/>
    </w:p>
    <w:sectPr w:rsidR="00F3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4ADD"/>
    <w:multiLevelType w:val="multilevel"/>
    <w:tmpl w:val="69B8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47497"/>
    <w:multiLevelType w:val="multilevel"/>
    <w:tmpl w:val="3000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C"/>
    <w:rsid w:val="0013173E"/>
    <w:rsid w:val="002C0A7A"/>
    <w:rsid w:val="0082201C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3E"/>
    <w:pPr>
      <w:spacing w:after="0"/>
    </w:pPr>
    <w:rPr>
      <w:rFonts w:ascii="Arial" w:eastAsia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3E"/>
    <w:pPr>
      <w:spacing w:after="0"/>
    </w:pPr>
    <w:rPr>
      <w:rFonts w:ascii="Arial" w:eastAsia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2020-11-03T12:34:00Z</dcterms:created>
  <dcterms:modified xsi:type="dcterms:W3CDTF">2020-11-03T12:34:00Z</dcterms:modified>
</cp:coreProperties>
</file>